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E7A2" w14:textId="39C5EEB5" w:rsidR="007C42B5" w:rsidRDefault="007C42B5" w:rsidP="007C42B5">
      <w:pPr>
        <w:bidi/>
        <w:spacing w:after="0" w:line="360" w:lineRule="auto"/>
        <w:jc w:val="both"/>
        <w:rPr>
          <w:rFonts w:cs="B Yagut"/>
          <w:sz w:val="28"/>
          <w:szCs w:val="28"/>
          <w:rtl/>
          <w:lang w:bidi="fa-IR"/>
        </w:rPr>
      </w:pPr>
      <w:r w:rsidRPr="000C20B0">
        <w:rPr>
          <w:rFonts w:cs="B Yagut" w:hint="cs"/>
          <w:sz w:val="28"/>
          <w:szCs w:val="28"/>
          <w:rtl/>
          <w:lang w:bidi="fa-IR"/>
        </w:rPr>
        <w:t xml:space="preserve">مرکز تحقیقات توانبخشی دانشگاه علوم پزشکی ایران در نظر دارد فراخوان پذیرش طرح های پژوهشی خود را براساس لیست اولویت های پژوهشی </w:t>
      </w:r>
      <w:r>
        <w:rPr>
          <w:rFonts w:cs="B Yagut" w:hint="cs"/>
          <w:sz w:val="28"/>
          <w:szCs w:val="28"/>
          <w:rtl/>
          <w:lang w:bidi="fa-IR"/>
        </w:rPr>
        <w:t>ذیل</w:t>
      </w:r>
      <w:r w:rsidR="00823DFE">
        <w:rPr>
          <w:rFonts w:cs="B Yagut" w:hint="cs"/>
          <w:sz w:val="28"/>
          <w:szCs w:val="28"/>
          <w:rtl/>
          <w:lang w:bidi="fa-IR"/>
        </w:rPr>
        <w:t xml:space="preserve"> </w:t>
      </w:r>
      <w:r w:rsidRPr="000C20B0">
        <w:rPr>
          <w:rFonts w:cs="B Yagut" w:hint="cs"/>
          <w:sz w:val="28"/>
          <w:szCs w:val="28"/>
          <w:rtl/>
          <w:lang w:bidi="fa-IR"/>
        </w:rPr>
        <w:t>، در سال 140</w:t>
      </w:r>
      <w:r w:rsidR="00292E30">
        <w:rPr>
          <w:rFonts w:cs="B Yagut" w:hint="cs"/>
          <w:sz w:val="28"/>
          <w:szCs w:val="28"/>
          <w:rtl/>
          <w:lang w:bidi="fa-IR"/>
        </w:rPr>
        <w:t>5</w:t>
      </w:r>
      <w:r w:rsidRPr="000C20B0">
        <w:rPr>
          <w:rFonts w:cs="B Yagut" w:hint="cs"/>
          <w:sz w:val="28"/>
          <w:szCs w:val="28"/>
          <w:rtl/>
          <w:lang w:bidi="fa-IR"/>
        </w:rPr>
        <w:t xml:space="preserve"> برگزار نماید. اعضاء هیئت علمی، دانشجویان و پژوهشگران محترم می توانند طرح های مرتبط با اولویت های پژوهشی مرکز را در سامانه پژوهشیار دانشگاه به آدرس: </w:t>
      </w:r>
      <w:r>
        <w:fldChar w:fldCharType="begin"/>
      </w:r>
      <w:r>
        <w:instrText>HYPERLINK "https://research.iums.ac.ir/" \t "_top"</w:instrText>
      </w:r>
      <w:r>
        <w:fldChar w:fldCharType="separate"/>
      </w:r>
      <w:r w:rsidRPr="000C20B0">
        <w:rPr>
          <w:rStyle w:val="Hyperlink"/>
          <w:rFonts w:cs="B Yagut"/>
          <w:sz w:val="28"/>
          <w:szCs w:val="28"/>
          <w:lang w:bidi="fa-IR"/>
        </w:rPr>
        <w:t>https://research.iums.ac.ir</w:t>
      </w:r>
      <w:r>
        <w:fldChar w:fldCharType="end"/>
      </w:r>
      <w:r w:rsidRPr="000C20B0">
        <w:rPr>
          <w:rFonts w:cs="B Yagut" w:hint="cs"/>
          <w:sz w:val="28"/>
          <w:szCs w:val="28"/>
          <w:rtl/>
          <w:lang w:bidi="fa-IR"/>
        </w:rPr>
        <w:t xml:space="preserve"> ثبت نمایند. </w:t>
      </w:r>
      <w:r w:rsidRPr="00537D72">
        <w:rPr>
          <w:rFonts w:cs="B Yagut" w:hint="cs"/>
          <w:b/>
          <w:bCs/>
          <w:sz w:val="28"/>
          <w:szCs w:val="28"/>
          <w:rtl/>
          <w:lang w:bidi="fa-IR"/>
        </w:rPr>
        <w:t>لازم به ذکر است حضور یک نفر از اعضاء شورای پژوهشی / رئیس / معاون پژوهشی این مرکز به عنوان مجری در طرح های مذکور الزامی می باشد</w:t>
      </w:r>
      <w:r>
        <w:rPr>
          <w:rFonts w:cs="B Yagut" w:hint="cs"/>
          <w:sz w:val="28"/>
          <w:szCs w:val="28"/>
          <w:rtl/>
          <w:lang w:bidi="fa-IR"/>
        </w:rPr>
        <w:t xml:space="preserve">. </w:t>
      </w:r>
      <w:r w:rsidRPr="000C20B0">
        <w:rPr>
          <w:rFonts w:cs="B Yagut" w:hint="cs"/>
          <w:sz w:val="28"/>
          <w:szCs w:val="28"/>
          <w:rtl/>
          <w:lang w:bidi="fa-IR"/>
        </w:rPr>
        <w:t xml:space="preserve">محققین محترم جهت کسب اطلاعات بیشتر می توانند با پست الکترونیکی مرکز به آدرس : </w:t>
      </w:r>
      <w:r>
        <w:fldChar w:fldCharType="begin"/>
      </w:r>
      <w:r>
        <w:instrText>HYPERLINK "mailto:rrc@iums.ac.ir"</w:instrText>
      </w:r>
      <w:r>
        <w:fldChar w:fldCharType="separate"/>
      </w:r>
      <w:r w:rsidRPr="000C20B0">
        <w:rPr>
          <w:rStyle w:val="Hyperlink"/>
          <w:rFonts w:cs="B Yagut"/>
          <w:sz w:val="28"/>
          <w:szCs w:val="28"/>
          <w:lang w:bidi="fa-IR"/>
        </w:rPr>
        <w:t>rrc@iums.ac.ir</w:t>
      </w:r>
      <w:r>
        <w:fldChar w:fldCharType="end"/>
      </w:r>
      <w:r w:rsidRPr="000C20B0">
        <w:rPr>
          <w:rFonts w:cs="B Yagut" w:hint="cs"/>
          <w:sz w:val="28"/>
          <w:szCs w:val="28"/>
          <w:rtl/>
          <w:lang w:bidi="fa-IR"/>
        </w:rPr>
        <w:t xml:space="preserve">  مکاتبه</w:t>
      </w:r>
      <w:r>
        <w:rPr>
          <w:rFonts w:cs="B Yagut" w:hint="cs"/>
          <w:sz w:val="28"/>
          <w:szCs w:val="28"/>
          <w:rtl/>
          <w:lang w:bidi="fa-IR"/>
        </w:rPr>
        <w:t xml:space="preserve"> </w:t>
      </w:r>
      <w:r w:rsidRPr="000C20B0">
        <w:rPr>
          <w:rFonts w:cs="B Yagut" w:hint="cs"/>
          <w:sz w:val="28"/>
          <w:szCs w:val="28"/>
          <w:rtl/>
          <w:lang w:bidi="fa-IR"/>
        </w:rPr>
        <w:t xml:space="preserve">نمایند. </w:t>
      </w:r>
    </w:p>
    <w:p w14:paraId="5770279E" w14:textId="77777777" w:rsidR="00823DFE" w:rsidRDefault="00823DFE" w:rsidP="00823DFE">
      <w:pPr>
        <w:bidi/>
        <w:spacing w:after="0" w:line="360" w:lineRule="auto"/>
        <w:jc w:val="both"/>
        <w:rPr>
          <w:rFonts w:cs="B Yagut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2311"/>
        <w:tblW w:w="0" w:type="auto"/>
        <w:tblLook w:val="04A0" w:firstRow="1" w:lastRow="0" w:firstColumn="1" w:lastColumn="0" w:noHBand="0" w:noVBand="1"/>
      </w:tblPr>
      <w:tblGrid>
        <w:gridCol w:w="7281"/>
        <w:gridCol w:w="744"/>
      </w:tblGrid>
      <w:tr w:rsidR="00823DFE" w:rsidRPr="00823DFE" w14:paraId="161011BD" w14:textId="77777777" w:rsidTr="00C938AB">
        <w:tc>
          <w:tcPr>
            <w:tcW w:w="7281" w:type="dxa"/>
            <w:shd w:val="clear" w:color="auto" w:fill="D0CECE" w:themeFill="background2" w:themeFillShade="E6"/>
          </w:tcPr>
          <w:p w14:paraId="58570A07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32"/>
                <w:szCs w:val="32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32"/>
                <w:szCs w:val="32"/>
                <w:rtl/>
                <w:lang w:bidi="fa-IR"/>
              </w:rPr>
              <w:lastRenderedPageBreak/>
              <w:t>عنوان اولویت</w:t>
            </w:r>
          </w:p>
        </w:tc>
        <w:tc>
          <w:tcPr>
            <w:tcW w:w="744" w:type="dxa"/>
            <w:shd w:val="clear" w:color="auto" w:fill="D0CECE" w:themeFill="background2" w:themeFillShade="E6"/>
          </w:tcPr>
          <w:p w14:paraId="1E289605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32"/>
                <w:szCs w:val="32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32"/>
                <w:szCs w:val="32"/>
                <w:rtl/>
                <w:lang w:bidi="fa-IR"/>
              </w:rPr>
              <w:t>ردیف</w:t>
            </w:r>
          </w:p>
        </w:tc>
      </w:tr>
      <w:tr w:rsidR="00823DFE" w:rsidRPr="00823DFE" w14:paraId="31E431DD" w14:textId="77777777" w:rsidTr="00C938AB">
        <w:tc>
          <w:tcPr>
            <w:tcW w:w="7281" w:type="dxa"/>
          </w:tcPr>
          <w:p w14:paraId="018543ED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کاربرد هوش مصنوعی و فناوری های نوین در توانبخشی</w:t>
            </w:r>
          </w:p>
        </w:tc>
        <w:tc>
          <w:tcPr>
            <w:tcW w:w="744" w:type="dxa"/>
          </w:tcPr>
          <w:p w14:paraId="708B7A6A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823DFE" w:rsidRPr="00823DFE" w14:paraId="5A20A880" w14:textId="77777777" w:rsidTr="00C938AB">
        <w:tc>
          <w:tcPr>
            <w:tcW w:w="7281" w:type="dxa"/>
          </w:tcPr>
          <w:p w14:paraId="1A59CC52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کاردرمانی در بیماری های کودکان ، تکنیک های حرکت درمانی</w:t>
            </w:r>
          </w:p>
        </w:tc>
        <w:tc>
          <w:tcPr>
            <w:tcW w:w="744" w:type="dxa"/>
          </w:tcPr>
          <w:p w14:paraId="020021E3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823DFE" w:rsidRPr="00823DFE" w14:paraId="74C682F1" w14:textId="77777777" w:rsidTr="00C938AB">
        <w:tc>
          <w:tcPr>
            <w:tcW w:w="7281" w:type="dxa"/>
          </w:tcPr>
          <w:p w14:paraId="31ED28B2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سالمندی ( حوزه شناخت در سالمندان ، </w:t>
            </w:r>
            <w:r w:rsidRPr="00823DFE">
              <w:rPr>
                <w:rFonts w:ascii="Arial" w:eastAsiaTheme="minorHAnsi" w:hAnsi="Arial" w:cs="B Nazanin" w:hint="cs"/>
                <w:color w:val="1F1F1F"/>
                <w:sz w:val="28"/>
                <w:szCs w:val="28"/>
                <w:shd w:val="clear" w:color="auto" w:fill="FFFFFF"/>
                <w:rtl/>
                <w:lang w:bidi="fa-IR"/>
              </w:rPr>
              <w:t xml:space="preserve"> آکوپیشن های سالمندی ،</w:t>
            </w: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بررسی ویژگی های شناختی گفتاری و صوت سالمندان ، اختلالات شنوایی </w:t>
            </w:r>
            <w:r w:rsidRPr="00823DFE">
              <w:rPr>
                <w:rFonts w:ascii="Times New Roman" w:eastAsiaTheme="minorHAnsi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تعادلی در سالمندان ، ارتز و پروتز در سالمندان ، اپتومتری سالمندان)</w:t>
            </w:r>
          </w:p>
        </w:tc>
        <w:tc>
          <w:tcPr>
            <w:tcW w:w="744" w:type="dxa"/>
            <w:vAlign w:val="center"/>
          </w:tcPr>
          <w:p w14:paraId="723EF83F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823DFE" w:rsidRPr="00823DFE" w14:paraId="2AF47A43" w14:textId="77777777" w:rsidTr="00C938AB">
        <w:tc>
          <w:tcPr>
            <w:tcW w:w="7281" w:type="dxa"/>
          </w:tcPr>
          <w:p w14:paraId="7E9A53B4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اختلالات عصبی ، عضلانی ، اسکلتی</w:t>
            </w:r>
          </w:p>
        </w:tc>
        <w:tc>
          <w:tcPr>
            <w:tcW w:w="744" w:type="dxa"/>
          </w:tcPr>
          <w:p w14:paraId="018A1FD9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823DFE" w:rsidRPr="00823DFE" w14:paraId="56F33574" w14:textId="77777777" w:rsidTr="00C938AB">
        <w:tc>
          <w:tcPr>
            <w:tcW w:w="7281" w:type="dxa"/>
          </w:tcPr>
          <w:p w14:paraId="00031930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توانبخشی در کمردرد</w:t>
            </w:r>
          </w:p>
        </w:tc>
        <w:tc>
          <w:tcPr>
            <w:tcW w:w="744" w:type="dxa"/>
          </w:tcPr>
          <w:p w14:paraId="11E9F1F0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5</w:t>
            </w:r>
          </w:p>
        </w:tc>
      </w:tr>
      <w:tr w:rsidR="00823DFE" w:rsidRPr="00823DFE" w14:paraId="3DFC34C4" w14:textId="77777777" w:rsidTr="00C938AB">
        <w:tc>
          <w:tcPr>
            <w:tcW w:w="7281" w:type="dxa"/>
          </w:tcPr>
          <w:p w14:paraId="4B568812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رشد طبیعی گفتار و زبان ، اختلالات تکاملی زبان </w:t>
            </w:r>
          </w:p>
        </w:tc>
        <w:tc>
          <w:tcPr>
            <w:tcW w:w="744" w:type="dxa"/>
            <w:vAlign w:val="center"/>
          </w:tcPr>
          <w:p w14:paraId="51AEE7B7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6</w:t>
            </w:r>
          </w:p>
        </w:tc>
      </w:tr>
      <w:tr w:rsidR="00823DFE" w:rsidRPr="00823DFE" w14:paraId="28EEAB88" w14:textId="77777777" w:rsidTr="00C938AB">
        <w:tc>
          <w:tcPr>
            <w:tcW w:w="7281" w:type="dxa"/>
          </w:tcPr>
          <w:p w14:paraId="0F812284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اختلالات گفتار( لکنت ، اختلال صداهای گفتاری ، اختلال صوت و تشدید)</w:t>
            </w:r>
          </w:p>
        </w:tc>
        <w:tc>
          <w:tcPr>
            <w:tcW w:w="744" w:type="dxa"/>
            <w:vAlign w:val="center"/>
          </w:tcPr>
          <w:p w14:paraId="6815D73A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7</w:t>
            </w:r>
          </w:p>
        </w:tc>
      </w:tr>
      <w:tr w:rsidR="00823DFE" w:rsidRPr="00823DFE" w14:paraId="36DB005C" w14:textId="77777777" w:rsidTr="00C938AB">
        <w:tc>
          <w:tcPr>
            <w:tcW w:w="7281" w:type="dxa"/>
          </w:tcPr>
          <w:p w14:paraId="6737439D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اختلالات اکتسابی زبان</w:t>
            </w:r>
          </w:p>
        </w:tc>
        <w:tc>
          <w:tcPr>
            <w:tcW w:w="744" w:type="dxa"/>
            <w:vAlign w:val="center"/>
          </w:tcPr>
          <w:p w14:paraId="4E29DB9D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8</w:t>
            </w:r>
          </w:p>
        </w:tc>
      </w:tr>
      <w:tr w:rsidR="00823DFE" w:rsidRPr="00823DFE" w14:paraId="7F0FD795" w14:textId="77777777" w:rsidTr="00C938AB">
        <w:tc>
          <w:tcPr>
            <w:tcW w:w="7281" w:type="dxa"/>
          </w:tcPr>
          <w:p w14:paraId="0AA99999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بررسی ویژگی های شناختی گفتاری بیماران پارکینسون</w:t>
            </w:r>
          </w:p>
        </w:tc>
        <w:tc>
          <w:tcPr>
            <w:tcW w:w="744" w:type="dxa"/>
            <w:vAlign w:val="center"/>
          </w:tcPr>
          <w:p w14:paraId="277643B2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9</w:t>
            </w:r>
          </w:p>
        </w:tc>
      </w:tr>
      <w:tr w:rsidR="00823DFE" w:rsidRPr="00823DFE" w14:paraId="4F5276F9" w14:textId="77777777" w:rsidTr="00C938AB">
        <w:tc>
          <w:tcPr>
            <w:tcW w:w="7281" w:type="dxa"/>
          </w:tcPr>
          <w:p w14:paraId="1DCE59C1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توانبخشی از راه دور</w:t>
            </w:r>
          </w:p>
        </w:tc>
        <w:tc>
          <w:tcPr>
            <w:tcW w:w="744" w:type="dxa"/>
          </w:tcPr>
          <w:p w14:paraId="105606E0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10</w:t>
            </w:r>
          </w:p>
        </w:tc>
      </w:tr>
      <w:tr w:rsidR="00823DFE" w:rsidRPr="00823DFE" w14:paraId="63970502" w14:textId="77777777" w:rsidTr="00C938AB">
        <w:trPr>
          <w:trHeight w:val="278"/>
        </w:trPr>
        <w:tc>
          <w:tcPr>
            <w:tcW w:w="7281" w:type="dxa"/>
          </w:tcPr>
          <w:p w14:paraId="29AAFFC2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پاتوفیزیولوژی ، رویکردهای تشخیصی و مفاهیم توانبخشی در سرگیجه و گیجی</w:t>
            </w:r>
          </w:p>
        </w:tc>
        <w:tc>
          <w:tcPr>
            <w:tcW w:w="744" w:type="dxa"/>
            <w:vAlign w:val="center"/>
          </w:tcPr>
          <w:p w14:paraId="20226C07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11</w:t>
            </w:r>
          </w:p>
        </w:tc>
      </w:tr>
      <w:tr w:rsidR="00823DFE" w:rsidRPr="00823DFE" w14:paraId="3CE8A808" w14:textId="77777777" w:rsidTr="00C938AB">
        <w:trPr>
          <w:trHeight w:val="278"/>
        </w:trPr>
        <w:tc>
          <w:tcPr>
            <w:tcW w:w="7281" w:type="dxa"/>
          </w:tcPr>
          <w:p w14:paraId="33A80DF8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اختلالات شنوایی </w:t>
            </w:r>
            <w:r w:rsidRPr="00823DFE">
              <w:rPr>
                <w:rFonts w:ascii="Times New Roman" w:eastAsiaTheme="minorHAnsi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تعادلی در کودکان </w:t>
            </w:r>
          </w:p>
        </w:tc>
        <w:tc>
          <w:tcPr>
            <w:tcW w:w="744" w:type="dxa"/>
          </w:tcPr>
          <w:p w14:paraId="512CC0AE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12</w:t>
            </w:r>
          </w:p>
        </w:tc>
      </w:tr>
      <w:tr w:rsidR="00823DFE" w:rsidRPr="00823DFE" w14:paraId="2EA8C745" w14:textId="77777777" w:rsidTr="00C938AB">
        <w:trPr>
          <w:trHeight w:val="278"/>
        </w:trPr>
        <w:tc>
          <w:tcPr>
            <w:tcW w:w="7281" w:type="dxa"/>
          </w:tcPr>
          <w:p w14:paraId="4483060F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توانبخشی دیابت</w:t>
            </w:r>
          </w:p>
        </w:tc>
        <w:tc>
          <w:tcPr>
            <w:tcW w:w="744" w:type="dxa"/>
          </w:tcPr>
          <w:p w14:paraId="718C4E67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13</w:t>
            </w:r>
          </w:p>
        </w:tc>
      </w:tr>
      <w:tr w:rsidR="00823DFE" w:rsidRPr="00823DFE" w14:paraId="26BF9E0F" w14:textId="77777777" w:rsidTr="00C938AB">
        <w:trPr>
          <w:trHeight w:val="278"/>
        </w:trPr>
        <w:tc>
          <w:tcPr>
            <w:tcW w:w="7281" w:type="dxa"/>
          </w:tcPr>
          <w:p w14:paraId="1BF173AA" w14:textId="49C8AB3A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با توانبخشی ارتزی</w:t>
            </w:r>
            <w:r w:rsidRPr="00823DFE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>integration</w:t>
            </w: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درمان های ارتزی در کودکان فلج مغزی و</w:t>
            </w:r>
          </w:p>
        </w:tc>
        <w:tc>
          <w:tcPr>
            <w:tcW w:w="744" w:type="dxa"/>
          </w:tcPr>
          <w:p w14:paraId="18EF132F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14</w:t>
            </w:r>
          </w:p>
        </w:tc>
      </w:tr>
      <w:tr w:rsidR="00823DFE" w:rsidRPr="00823DFE" w14:paraId="16A94B15" w14:textId="77777777" w:rsidTr="00C938AB">
        <w:trPr>
          <w:trHeight w:val="278"/>
        </w:trPr>
        <w:tc>
          <w:tcPr>
            <w:tcW w:w="7281" w:type="dxa"/>
          </w:tcPr>
          <w:p w14:paraId="201F70D4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توانبخشی رباتیک</w:t>
            </w:r>
          </w:p>
        </w:tc>
        <w:tc>
          <w:tcPr>
            <w:tcW w:w="744" w:type="dxa"/>
          </w:tcPr>
          <w:p w14:paraId="71384483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15</w:t>
            </w:r>
          </w:p>
        </w:tc>
      </w:tr>
      <w:tr w:rsidR="00823DFE" w:rsidRPr="00823DFE" w14:paraId="7532B3B7" w14:textId="77777777" w:rsidTr="00C938AB">
        <w:trPr>
          <w:trHeight w:val="278"/>
        </w:trPr>
        <w:tc>
          <w:tcPr>
            <w:tcW w:w="7281" w:type="dxa"/>
          </w:tcPr>
          <w:p w14:paraId="77B210E9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پروتزهای هوشمند</w:t>
            </w:r>
          </w:p>
        </w:tc>
        <w:tc>
          <w:tcPr>
            <w:tcW w:w="744" w:type="dxa"/>
          </w:tcPr>
          <w:p w14:paraId="053FA1E6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16</w:t>
            </w:r>
          </w:p>
        </w:tc>
      </w:tr>
      <w:tr w:rsidR="00823DFE" w:rsidRPr="00823DFE" w14:paraId="148F6322" w14:textId="77777777" w:rsidTr="00C938AB">
        <w:trPr>
          <w:trHeight w:val="278"/>
        </w:trPr>
        <w:tc>
          <w:tcPr>
            <w:tcW w:w="7281" w:type="dxa"/>
          </w:tcPr>
          <w:p w14:paraId="35257867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proofErr w:type="spellStart"/>
            <w:r w:rsidRPr="00823DFE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>Neuroprothesis</w:t>
            </w:r>
            <w:proofErr w:type="spellEnd"/>
          </w:p>
        </w:tc>
        <w:tc>
          <w:tcPr>
            <w:tcW w:w="744" w:type="dxa"/>
          </w:tcPr>
          <w:p w14:paraId="7988EA3F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17</w:t>
            </w:r>
          </w:p>
        </w:tc>
      </w:tr>
      <w:tr w:rsidR="00823DFE" w:rsidRPr="00823DFE" w14:paraId="5CE78BA4" w14:textId="77777777" w:rsidTr="00C938AB">
        <w:trPr>
          <w:trHeight w:val="278"/>
        </w:trPr>
        <w:tc>
          <w:tcPr>
            <w:tcW w:w="7281" w:type="dxa"/>
            <w:shd w:val="clear" w:color="auto" w:fill="FFFFFF" w:themeFill="background1"/>
          </w:tcPr>
          <w:p w14:paraId="5BDAC6B9" w14:textId="77777777" w:rsidR="00823DFE" w:rsidRPr="00823DFE" w:rsidRDefault="00823DFE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/>
                <w:sz w:val="28"/>
                <w:szCs w:val="28"/>
                <w:highlight w:val="yellow"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توانبخشی بینائی در افراد کم بینا</w:t>
            </w:r>
          </w:p>
        </w:tc>
        <w:tc>
          <w:tcPr>
            <w:tcW w:w="744" w:type="dxa"/>
          </w:tcPr>
          <w:p w14:paraId="730689F6" w14:textId="77777777" w:rsidR="00823DFE" w:rsidRPr="00823DFE" w:rsidRDefault="00823DFE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23D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18</w:t>
            </w:r>
          </w:p>
        </w:tc>
      </w:tr>
      <w:tr w:rsidR="00C938AB" w:rsidRPr="00823DFE" w14:paraId="5196A3BF" w14:textId="77777777" w:rsidTr="00C938AB">
        <w:trPr>
          <w:trHeight w:val="278"/>
        </w:trPr>
        <w:tc>
          <w:tcPr>
            <w:tcW w:w="7281" w:type="dxa"/>
            <w:shd w:val="clear" w:color="auto" w:fill="FFFFFF" w:themeFill="background1"/>
          </w:tcPr>
          <w:p w14:paraId="5C6974C9" w14:textId="20C15A2E" w:rsidR="00C938AB" w:rsidRPr="00823DFE" w:rsidRDefault="00C938AB" w:rsidP="00823DFE">
            <w:pPr>
              <w:spacing w:after="0" w:line="259" w:lineRule="auto"/>
              <w:jc w:val="right"/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 w:rsidRPr="005507E5">
              <w:rPr>
                <w:rFonts w:cs="B Nazanin"/>
                <w:sz w:val="28"/>
                <w:szCs w:val="28"/>
                <w:lang w:bidi="fa-IR"/>
              </w:rPr>
              <w:t>Applied and Clinical Vision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/>
                <w:sz w:val="30"/>
                <w:szCs w:val="30"/>
                <w:lang w:bidi="fa-IR"/>
              </w:rPr>
              <w:t>Sciences</w:t>
            </w:r>
            <w:r w:rsidRPr="005507E5">
              <w:rPr>
                <w:rFonts w:cs="B Nazanin" w:hint="cs"/>
                <w:sz w:val="28"/>
                <w:szCs w:val="28"/>
                <w:rtl/>
                <w:lang w:bidi="fa-IR"/>
              </w:rPr>
              <w:t>علوم بینایی</w:t>
            </w:r>
            <w:r w:rsidR="00292E3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5507E5">
              <w:rPr>
                <w:rFonts w:cs="B Nazanin" w:hint="cs"/>
                <w:sz w:val="28"/>
                <w:szCs w:val="28"/>
                <w:rtl/>
                <w:lang w:bidi="fa-IR"/>
              </w:rPr>
              <w:t>کاربردی و بالینی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</w:p>
        </w:tc>
        <w:tc>
          <w:tcPr>
            <w:tcW w:w="744" w:type="dxa"/>
          </w:tcPr>
          <w:p w14:paraId="54B22733" w14:textId="04AAE7E2" w:rsidR="00C938AB" w:rsidRPr="00823DFE" w:rsidRDefault="00C938AB" w:rsidP="00823DFE">
            <w:pPr>
              <w:spacing w:after="0" w:line="259" w:lineRule="auto"/>
              <w:jc w:val="center"/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19</w:t>
            </w:r>
          </w:p>
        </w:tc>
      </w:tr>
    </w:tbl>
    <w:p w14:paraId="734C7CA7" w14:textId="77777777" w:rsidR="00823DFE" w:rsidRPr="000C20B0" w:rsidRDefault="00823DFE" w:rsidP="00823DFE">
      <w:pPr>
        <w:bidi/>
        <w:spacing w:after="0" w:line="360" w:lineRule="auto"/>
        <w:jc w:val="both"/>
        <w:rPr>
          <w:rFonts w:cs="B Yagut"/>
          <w:sz w:val="28"/>
          <w:szCs w:val="28"/>
          <w:rtl/>
          <w:lang w:bidi="fa-IR"/>
        </w:rPr>
      </w:pPr>
    </w:p>
    <w:p w14:paraId="59B9DFFB" w14:textId="088433F4" w:rsidR="00CB16A4" w:rsidRPr="00CE389E" w:rsidRDefault="00CB16A4" w:rsidP="00CE389E">
      <w:pPr>
        <w:rPr>
          <w:lang w:bidi="fa-IR"/>
        </w:rPr>
      </w:pPr>
    </w:p>
    <w:sectPr w:rsidR="00CB16A4" w:rsidRPr="00CE389E" w:rsidSect="00823DFE">
      <w:pgSz w:w="12240" w:h="15840"/>
      <w:pgMar w:top="1440" w:right="1440" w:bottom="1440" w:left="1440" w:header="720" w:footer="720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A4"/>
    <w:rsid w:val="00292E30"/>
    <w:rsid w:val="004029CF"/>
    <w:rsid w:val="00537D72"/>
    <w:rsid w:val="007C42B5"/>
    <w:rsid w:val="00823DFE"/>
    <w:rsid w:val="0098787D"/>
    <w:rsid w:val="00B737CD"/>
    <w:rsid w:val="00C938AB"/>
    <w:rsid w:val="00CB16A4"/>
    <w:rsid w:val="00CE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75AC4"/>
  <w15:chartTrackingRefBased/>
  <w15:docId w15:val="{9EB2E573-AF47-4BF9-B653-D93437D6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B5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16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6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6A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6A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6A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6A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6A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6A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6A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6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6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6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6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6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6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1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6A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1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6A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1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6A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16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6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6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42B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23DF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Mahdieh Khanke</dc:creator>
  <cp:keywords/>
  <dc:description/>
  <cp:lastModifiedBy>Mahdieh Khanke</cp:lastModifiedBy>
  <cp:revision>5</cp:revision>
  <dcterms:created xsi:type="dcterms:W3CDTF">2025-09-23T07:56:00Z</dcterms:created>
  <dcterms:modified xsi:type="dcterms:W3CDTF">2026-11-07T09:10:00Z</dcterms:modified>
</cp:coreProperties>
</file>